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D2" w:rsidRDefault="001838D2" w:rsidP="008A25D4">
      <w:pPr>
        <w:spacing w:before="120" w:after="120"/>
        <w:rPr>
          <w:b/>
          <w:sz w:val="28"/>
          <w:szCs w:val="28"/>
        </w:rPr>
      </w:pPr>
      <w:bookmarkStart w:id="0" w:name="_GoBack"/>
      <w:bookmarkEnd w:id="0"/>
      <w:r w:rsidRPr="001838D2">
        <w:rPr>
          <w:b/>
          <w:sz w:val="28"/>
          <w:szCs w:val="28"/>
        </w:rPr>
        <w:t xml:space="preserve">List of </w:t>
      </w:r>
      <w:r w:rsidR="008A25D4" w:rsidRPr="008A25D4">
        <w:rPr>
          <w:b/>
          <w:sz w:val="28"/>
          <w:szCs w:val="28"/>
        </w:rPr>
        <w:t>business lines with prohibited market access</w:t>
      </w:r>
      <w:r w:rsidR="008A25D4">
        <w:rPr>
          <w:b/>
          <w:sz w:val="28"/>
          <w:szCs w:val="28"/>
        </w:rPr>
        <w:t xml:space="preserve"> for foreign investors</w:t>
      </w:r>
    </w:p>
    <w:p w:rsidR="006245F1" w:rsidRPr="001838D2" w:rsidRDefault="006245F1" w:rsidP="008A25D4">
      <w:pPr>
        <w:spacing w:before="120" w:after="120"/>
        <w:rPr>
          <w:sz w:val="28"/>
          <w:szCs w:val="28"/>
        </w:rPr>
      </w:pP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1. Trade in goods and services on the list of goods and</w:t>
      </w:r>
      <w:r>
        <w:rPr>
          <w:sz w:val="28"/>
          <w:szCs w:val="28"/>
        </w:rPr>
        <w:t xml:space="preserve"> services under state monopoly.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2. Press activities and collectio</w:t>
      </w:r>
      <w:r>
        <w:rPr>
          <w:sz w:val="28"/>
          <w:szCs w:val="28"/>
        </w:rPr>
        <w:t>n of news in any shape or form.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3. Catc</w:t>
      </w:r>
      <w:r>
        <w:rPr>
          <w:sz w:val="28"/>
          <w:szCs w:val="28"/>
        </w:rPr>
        <w:t>hing or harvesting marine life.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4. Inves</w:t>
      </w:r>
      <w:r>
        <w:rPr>
          <w:sz w:val="28"/>
          <w:szCs w:val="28"/>
        </w:rPr>
        <w:t>tigation and security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5. Administrative and judicial services, including judicial assessment services, bailiff services, property auction services, notary services</w:t>
      </w:r>
      <w:r>
        <w:rPr>
          <w:sz w:val="28"/>
          <w:szCs w:val="28"/>
        </w:rPr>
        <w:t>, official receiver’s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6. Guest worker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7. Investment in construction of cemeteries for transfer of land use ri</w:t>
      </w:r>
      <w:r>
        <w:rPr>
          <w:sz w:val="28"/>
          <w:szCs w:val="28"/>
        </w:rPr>
        <w:t>ght and infrastructure thereon.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8. Direct collect</w:t>
      </w:r>
      <w:r>
        <w:rPr>
          <w:sz w:val="28"/>
          <w:szCs w:val="28"/>
        </w:rPr>
        <w:t>ion of garbage from households.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9. Public survey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10. Blasting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11. Manufacture, sale of weapons, explosive materials and combat</w:t>
      </w:r>
      <w:r>
        <w:rPr>
          <w:sz w:val="28"/>
          <w:szCs w:val="28"/>
        </w:rPr>
        <w:t xml:space="preserve"> gears.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12. Import, disman</w:t>
      </w:r>
      <w:r>
        <w:rPr>
          <w:sz w:val="28"/>
          <w:szCs w:val="28"/>
        </w:rPr>
        <w:t>tlement of used seagoing ships.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13. Public postal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14. Merchanting trade of goods.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15. Temporary</w:t>
      </w:r>
      <w:r>
        <w:rPr>
          <w:sz w:val="28"/>
          <w:szCs w:val="28"/>
        </w:rPr>
        <w:t xml:space="preserve"> import for re-export of goods.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16. Exercise of rights to export, import distribute goods on the list of goods to which foreign investors and foreign-invested business organizations do not have the right t</w:t>
      </w:r>
      <w:r>
        <w:rPr>
          <w:sz w:val="28"/>
          <w:szCs w:val="28"/>
        </w:rPr>
        <w:t>o export, import or distribute.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17. Collection, purchase, handling of public prope</w:t>
      </w:r>
      <w:r>
        <w:rPr>
          <w:sz w:val="28"/>
          <w:szCs w:val="28"/>
        </w:rPr>
        <w:t>rty at armed force units.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18. Manufacture of military equipment or materials; trade in military equipment, military weapons, specialized equipment and vehicles exclusively for used by the military and the police, specialized equipment and parts thereof, m</w:t>
      </w:r>
      <w:r>
        <w:rPr>
          <w:sz w:val="28"/>
          <w:szCs w:val="28"/>
        </w:rPr>
        <w:t>anufacture technology thereof;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19. Industrial property representative services and intellectua</w:t>
      </w:r>
      <w:r>
        <w:rPr>
          <w:sz w:val="28"/>
          <w:szCs w:val="28"/>
        </w:rPr>
        <w:t>l property assessment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 xml:space="preserve">20. Services that involve establishment, operation, sustainment and maintenance of maritime signals, water zones, water areas, public navigable channels and maritime routes; survey of water zones, water areas, public navigable channels and maritime routes serving the maritime announcements; survey, development </w:t>
      </w:r>
      <w:r w:rsidRPr="007E5848">
        <w:rPr>
          <w:sz w:val="28"/>
          <w:szCs w:val="28"/>
        </w:rPr>
        <w:lastRenderedPageBreak/>
        <w:t>and publishing nautical charts for water bodies, seaports, navigable channels and maritime routes; development and publishing</w:t>
      </w:r>
      <w:r>
        <w:rPr>
          <w:sz w:val="28"/>
          <w:szCs w:val="28"/>
        </w:rPr>
        <w:t xml:space="preserve"> of marine safety publications.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21. Maritime safety services in water zones, water areas and public navigable channels; electronic</w:t>
      </w:r>
      <w:r>
        <w:rPr>
          <w:sz w:val="28"/>
          <w:szCs w:val="28"/>
        </w:rPr>
        <w:t xml:space="preserve"> maritime information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22. Services that involve inspection (inspection and testing) and issuance of certificates to vehicles (including systems, assembled parts, devices and parts of vehicles); inspection and issuance of certificates of technical safety and environmental safety to vehicles, specialized equipment, containers, equipment for packaging dangerous goods used in transport; inspection and issuance of certificates of technical safety and environmental safety to vehicles and equipment used for exploration, extraction and transport of petroleum at sea; occupational safety inspection of equipment subject to strict occupational safety requirements on vehicles and equipment used for exploration, extraction and transport of petroleum at sea; fishing vessel inspection and registration services.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23. Services that involve survey, assessment and harvest of natural forests (including logging, hunting, trapping wild and rare animals, management of gene pools of plants, domestic animals and micr</w:t>
      </w:r>
      <w:r>
        <w:rPr>
          <w:sz w:val="28"/>
          <w:szCs w:val="28"/>
        </w:rPr>
        <w:t>oorganisms used in agriculture.</w:t>
      </w:r>
    </w:p>
    <w:p w:rsidR="007E5848" w:rsidRPr="007E5848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24. Research or use of genetic resources of new domestic animals before evaluation by the Ministry of Agr</w:t>
      </w:r>
      <w:r>
        <w:rPr>
          <w:sz w:val="28"/>
          <w:szCs w:val="28"/>
        </w:rPr>
        <w:t>iculture and Rural Development.</w:t>
      </w:r>
    </w:p>
    <w:p w:rsidR="001838D2" w:rsidRPr="0079315D" w:rsidRDefault="007E5848" w:rsidP="007E5848">
      <w:pPr>
        <w:spacing w:before="120" w:after="120"/>
        <w:rPr>
          <w:sz w:val="28"/>
          <w:szCs w:val="28"/>
        </w:rPr>
      </w:pPr>
      <w:r w:rsidRPr="007E5848">
        <w:rPr>
          <w:sz w:val="28"/>
          <w:szCs w:val="28"/>
        </w:rPr>
        <w:t>25. Travel services, except international travel services for inbound tourists.</w:t>
      </w:r>
    </w:p>
    <w:sectPr w:rsidR="001838D2" w:rsidRPr="0079315D" w:rsidSect="001456C7">
      <w:headerReference w:type="default" r:id="rId6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55" w:rsidRDefault="002F7055" w:rsidP="00B44975">
      <w:r>
        <w:separator/>
      </w:r>
    </w:p>
  </w:endnote>
  <w:endnote w:type="continuationSeparator" w:id="0">
    <w:p w:rsidR="002F7055" w:rsidRDefault="002F7055" w:rsidP="00B4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55" w:rsidRDefault="002F7055" w:rsidP="00B44975">
      <w:r>
        <w:separator/>
      </w:r>
    </w:p>
  </w:footnote>
  <w:footnote w:type="continuationSeparator" w:id="0">
    <w:p w:rsidR="002F7055" w:rsidRDefault="002F7055" w:rsidP="00B4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576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4975" w:rsidRDefault="00B449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975" w:rsidRDefault="00B44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D"/>
    <w:rsid w:val="000D4130"/>
    <w:rsid w:val="001456C7"/>
    <w:rsid w:val="001838D2"/>
    <w:rsid w:val="002A2574"/>
    <w:rsid w:val="002F7055"/>
    <w:rsid w:val="006245F1"/>
    <w:rsid w:val="0079315D"/>
    <w:rsid w:val="007E5848"/>
    <w:rsid w:val="008A25D4"/>
    <w:rsid w:val="00B44975"/>
    <w:rsid w:val="00CA03F1"/>
    <w:rsid w:val="00EC25F3"/>
    <w:rsid w:val="00F2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2D4A1-83BA-4159-9ABD-09EC6BE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5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97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97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Windows User</cp:lastModifiedBy>
  <cp:revision>8</cp:revision>
  <dcterms:created xsi:type="dcterms:W3CDTF">2021-05-12T05:25:00Z</dcterms:created>
  <dcterms:modified xsi:type="dcterms:W3CDTF">2021-07-08T04:23:00Z</dcterms:modified>
</cp:coreProperties>
</file>